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56" w:rsidRDefault="00197656" w:rsidP="00197656">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1358900</wp:posOffset>
                </wp:positionH>
                <wp:positionV relativeFrom="paragraph">
                  <wp:posOffset>-234950</wp:posOffset>
                </wp:positionV>
                <wp:extent cx="37020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2050" cy="876300"/>
                        </a:xfrm>
                        <a:prstGeom prst="rect">
                          <a:avLst/>
                        </a:prstGeom>
                        <a:solidFill>
                          <a:schemeClr val="lt1"/>
                        </a:solidFill>
                        <a:ln w="6350">
                          <a:noFill/>
                        </a:ln>
                      </wps:spPr>
                      <wps:txbx>
                        <w:txbxContent>
                          <w:p w:rsidR="00197656" w:rsidRDefault="00197656" w:rsidP="00197656">
                            <w:pPr>
                              <w:jc w:val="center"/>
                              <w:rPr>
                                <w:b/>
                                <w:color w:val="0070C0"/>
                                <w:sz w:val="40"/>
                              </w:rPr>
                            </w:pPr>
                            <w:r w:rsidRPr="00197656">
                              <w:rPr>
                                <w:b/>
                                <w:color w:val="0070C0"/>
                                <w:sz w:val="40"/>
                              </w:rPr>
                              <w:t>Garden City Academy</w:t>
                            </w:r>
                          </w:p>
                          <w:p w:rsidR="00197656" w:rsidRPr="00197656" w:rsidRDefault="009A341F" w:rsidP="00197656">
                            <w:pPr>
                              <w:jc w:val="center"/>
                              <w:rPr>
                                <w:b/>
                                <w:color w:val="0070C0"/>
                                <w:sz w:val="32"/>
                                <w:szCs w:val="32"/>
                              </w:rPr>
                            </w:pPr>
                            <w:r>
                              <w:rPr>
                                <w:b/>
                                <w:color w:val="0070C0"/>
                                <w:sz w:val="32"/>
                                <w:szCs w:val="32"/>
                              </w:rPr>
                              <w:t>Sports Premium Funding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pt;margin-top:-18.5pt;width:29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sHQQIAAHkEAAAOAAAAZHJzL2Uyb0RvYy54bWysVE1v2zAMvQ/YfxB0X+18NOmCOEXWosOA&#10;oC2QDj0rspwYkEVNUmJnv35PctJ23U7DLjJFUvx4j/T8ums0OyjnazIFH1zknCkjqazNtuDfn+4+&#10;XXHmgzCl0GRUwY/K8+vFxw/z1s7UkHakS+UYghg/a23BdyHYWZZ5uVON8BdklYGxIteIgKvbZqUT&#10;LaI3Ohvm+SRryZXWkVTeQ3vbG/kixa8qJcNDVXkVmC44agvpdOncxDNbzMVs64Td1fJUhviHKhpR&#10;GyR9CXUrgmB7V/8RqqmlI09VuJDUZFRVtVSpB3QzyN91s94Jq1IvAMfbF5j8/wsr7w+PjtVlwYec&#10;GdGAoifVBfaFOjaM6LTWz+C0tnALHdRg+az3UMamu8o18Yt2GOzA+fiCbQwmoRxN82F+CZOE7Wo6&#10;GeUJ/Oz1tXU+fFXUsCgU3IG7BKk4rHxAJXA9u8RknnRd3tVap0ucF3WjHTsIMK1DqhEvfvPShrUF&#10;n4xQRnxkKD7vI2uDBLHXvqcohW7TnQDYUHlE/476+fFW3tUociV8eBQOA4O+sAThAUelCUnoJHG2&#10;I/fzb/roDx5h5azFABbc/9gLpzjT3wwY/jwYj+PEpsv4cjrExb21bN5azL65IXQ+wLpZmcToH/RZ&#10;rBw1z9iVZcwKkzASuQsezuJN6NcCuybVcpmcMKNWhJVZWxlDR9AiBU/ds3D2xFMAw/d0HlUxe0dX&#10;79vDvdwHqurEZQS4R/WEO+Y7UXzaxbhAb+/J6/WPsfgFAAD//wMAUEsDBBQABgAIAAAAIQA6G2m+&#10;4QAAAAsBAAAPAAAAZHJzL2Rvd25yZXYueG1sTI/NTsMwEITvSLyDtUhcUOukAQIhToUQPxI3mhbE&#10;zY2XJCJeR7GbhLdne4LbjPbT7Ey+nm0nRhx860hBvIxAIFXOtFQr2JZPixsQPmgyunOECn7Qw7o4&#10;Pcl1ZtxEbzhuQi04hHymFTQh9JmUvmrQar90PRLfvtxgdWA71NIMeuJw28lVFF1Lq1viD43u8aHB&#10;6ntzsAo+L+qPVz8/76bkKukfX8YyfTelUudn8/0diIBz+IPhWJ+rQ8Gd9u5AxotOwSq+5C1BwSJJ&#10;WTCR3h7FntEojkAWufy/ofgFAAD//wMAUEsBAi0AFAAGAAgAAAAhALaDOJL+AAAA4QEAABMAAAAA&#10;AAAAAAAAAAAAAAAAAFtDb250ZW50X1R5cGVzXS54bWxQSwECLQAUAAYACAAAACEAOP0h/9YAAACU&#10;AQAACwAAAAAAAAAAAAAAAAAvAQAAX3JlbHMvLnJlbHNQSwECLQAUAAYACAAAACEAXgAbB0ECAAB5&#10;BAAADgAAAAAAAAAAAAAAAAAuAgAAZHJzL2Uyb0RvYy54bWxQSwECLQAUAAYACAAAACEAOhtpvuEA&#10;AAALAQAADwAAAAAAAAAAAAAAAACbBAAAZHJzL2Rvd25yZXYueG1sUEsFBgAAAAAEAAQA8wAAAKkF&#10;AAAAAA==&#10;" fillcolor="white [3201]" stroked="f" strokeweight=".5pt">
                <v:textbox>
                  <w:txbxContent>
                    <w:p w:rsidR="00197656" w:rsidRDefault="00197656" w:rsidP="00197656">
                      <w:pPr>
                        <w:jc w:val="center"/>
                        <w:rPr>
                          <w:b/>
                          <w:color w:val="0070C0"/>
                          <w:sz w:val="40"/>
                        </w:rPr>
                      </w:pPr>
                      <w:r w:rsidRPr="00197656">
                        <w:rPr>
                          <w:b/>
                          <w:color w:val="0070C0"/>
                          <w:sz w:val="40"/>
                        </w:rPr>
                        <w:t>Garden City Academy</w:t>
                      </w:r>
                    </w:p>
                    <w:p w:rsidR="00197656" w:rsidRPr="00197656" w:rsidRDefault="009A341F" w:rsidP="00197656">
                      <w:pPr>
                        <w:jc w:val="center"/>
                        <w:rPr>
                          <w:b/>
                          <w:color w:val="0070C0"/>
                          <w:sz w:val="32"/>
                          <w:szCs w:val="32"/>
                        </w:rPr>
                      </w:pPr>
                      <w:r>
                        <w:rPr>
                          <w:b/>
                          <w:color w:val="0070C0"/>
                          <w:sz w:val="32"/>
                          <w:szCs w:val="32"/>
                        </w:rPr>
                        <w:t>Sports Premium Funding 2018/2019</w:t>
                      </w:r>
                    </w:p>
                  </w:txbxContent>
                </v:textbox>
              </v:shape>
            </w:pict>
          </mc:Fallback>
        </mc:AlternateContent>
      </w:r>
      <w:r>
        <w:rPr>
          <w:noProof/>
          <w:lang w:eastAsia="en-GB"/>
        </w:rPr>
        <w:drawing>
          <wp:inline distT="0" distB="0" distL="0" distR="0" wp14:anchorId="1490ED9B" wp14:editId="16F8030B">
            <wp:extent cx="698500" cy="627224"/>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8794" cy="708304"/>
                    </a:xfrm>
                    <a:prstGeom prst="rect">
                      <a:avLst/>
                    </a:prstGeom>
                  </pic:spPr>
                </pic:pic>
              </a:graphicData>
            </a:graphic>
          </wp:inline>
        </w:drawing>
      </w:r>
    </w:p>
    <w:p w:rsidR="00197656" w:rsidRDefault="00197656" w:rsidP="00197656">
      <w:r w:rsidRPr="00197656">
        <w:rPr>
          <w:b/>
          <w:color w:val="0070C0"/>
        </w:rPr>
        <w:t>Sports Premium funding</w:t>
      </w:r>
      <w:r w:rsidRPr="00197656">
        <w:rPr>
          <w:color w:val="0070C0"/>
        </w:rPr>
        <w:t xml:space="preserve"> </w:t>
      </w:r>
      <w:r>
        <w:t>is given to publicly funded schools in England to provide sporting opportunities and encourage participation and interest in sporting activities both in and out of school.</w:t>
      </w:r>
      <w:r w:rsidR="00CB211D">
        <w:t xml:space="preserve">  </w:t>
      </w:r>
      <w:r>
        <w:t>It is available to both mainstream and non-mainstream schools, such as special schools and pupil referral units.  It is paid according to the number of pupils on roll.</w:t>
      </w:r>
    </w:p>
    <w:p w:rsidR="00197656" w:rsidRPr="00197656" w:rsidRDefault="00102176" w:rsidP="00197656">
      <w:pPr>
        <w:rPr>
          <w:b/>
          <w:color w:val="0070C0"/>
        </w:rPr>
      </w:pPr>
      <w:r>
        <w:rPr>
          <w:b/>
          <w:color w:val="0070C0"/>
        </w:rPr>
        <w:t>2018/2019</w:t>
      </w:r>
      <w:r w:rsidR="00197656" w:rsidRPr="00197656">
        <w:rPr>
          <w:b/>
          <w:color w:val="0070C0"/>
        </w:rPr>
        <w:t xml:space="preserve"> Sports Premium funding received:</w:t>
      </w:r>
      <w:r w:rsidR="00197656">
        <w:rPr>
          <w:b/>
          <w:color w:val="0070C0"/>
        </w:rPr>
        <w:t xml:space="preserve">   </w:t>
      </w:r>
      <w:r w:rsidR="00B173B7">
        <w:rPr>
          <w:b/>
        </w:rPr>
        <w:t>£19</w:t>
      </w:r>
      <w:r w:rsidR="00197656" w:rsidRPr="00197656">
        <w:rPr>
          <w:b/>
        </w:rPr>
        <w:t>,000</w:t>
      </w:r>
    </w:p>
    <w:p w:rsidR="00197656" w:rsidRPr="00197656" w:rsidRDefault="00197656" w:rsidP="00197656">
      <w:pPr>
        <w:rPr>
          <w:b/>
          <w:color w:val="0070C0"/>
        </w:rPr>
      </w:pPr>
      <w:r w:rsidRPr="00197656">
        <w:rPr>
          <w:b/>
          <w:color w:val="0070C0"/>
        </w:rPr>
        <w:t>What do we hope to achieve by targeting this funding?</w:t>
      </w:r>
    </w:p>
    <w:p w:rsidR="00197656" w:rsidRDefault="00197656" w:rsidP="00197656">
      <w:pPr>
        <w:pStyle w:val="ListParagraph"/>
        <w:numPr>
          <w:ilvl w:val="0"/>
          <w:numId w:val="1"/>
        </w:numPr>
      </w:pPr>
      <w:r>
        <w:t>To raise the attainment and achievement of pupils in Physical Education</w:t>
      </w:r>
      <w:r w:rsidR="007E21E1">
        <w:t xml:space="preserve"> (PE)</w:t>
      </w:r>
      <w:r>
        <w:t>;</w:t>
      </w:r>
    </w:p>
    <w:p w:rsidR="00197656" w:rsidRDefault="00197656" w:rsidP="00197656">
      <w:pPr>
        <w:pStyle w:val="ListParagraph"/>
        <w:numPr>
          <w:ilvl w:val="0"/>
          <w:numId w:val="1"/>
        </w:numPr>
      </w:pPr>
      <w:r>
        <w:t>To encourage participation and promote an active lifestyle;</w:t>
      </w:r>
    </w:p>
    <w:p w:rsidR="00197656" w:rsidRDefault="00197656" w:rsidP="00197656">
      <w:pPr>
        <w:pStyle w:val="ListParagraph"/>
        <w:numPr>
          <w:ilvl w:val="0"/>
          <w:numId w:val="1"/>
        </w:numPr>
      </w:pPr>
      <w:r>
        <w:t>To promote the enjoyment and love of physical activity;</w:t>
      </w:r>
    </w:p>
    <w:p w:rsidR="00197656" w:rsidRDefault="00197656" w:rsidP="00197656">
      <w:pPr>
        <w:pStyle w:val="ListParagraph"/>
        <w:numPr>
          <w:ilvl w:val="0"/>
          <w:numId w:val="1"/>
        </w:numPr>
      </w:pPr>
      <w:r>
        <w:t>To provide opportunities for participation in a range of activities inside and outside of school;</w:t>
      </w:r>
    </w:p>
    <w:p w:rsidR="00197656" w:rsidRDefault="00197656" w:rsidP="00197656">
      <w:pPr>
        <w:pStyle w:val="ListParagraph"/>
        <w:numPr>
          <w:ilvl w:val="0"/>
          <w:numId w:val="1"/>
        </w:numPr>
      </w:pPr>
      <w:r>
        <w:t>To develop self-esteem and confidence of our children;</w:t>
      </w:r>
    </w:p>
    <w:p w:rsidR="00197656" w:rsidRDefault="00197656" w:rsidP="00197656">
      <w:pPr>
        <w:pStyle w:val="ListParagraph"/>
        <w:numPr>
          <w:ilvl w:val="0"/>
          <w:numId w:val="1"/>
        </w:numPr>
      </w:pPr>
      <w:r>
        <w:t xml:space="preserve">To use sport as a vehicle for raising achievement and attainment in </w:t>
      </w:r>
      <w:r w:rsidR="007E21E1">
        <w:t>literacy and numeracy.</w:t>
      </w:r>
    </w:p>
    <w:p w:rsidR="00C708BB" w:rsidRDefault="00C708BB" w:rsidP="00197656">
      <w:pPr>
        <w:pStyle w:val="ListParagraph"/>
        <w:numPr>
          <w:ilvl w:val="0"/>
          <w:numId w:val="1"/>
        </w:numPr>
      </w:pPr>
      <w:r>
        <w:t>To develop teaching practices through high quality CPD</w:t>
      </w:r>
      <w:bookmarkStart w:id="0" w:name="_GoBack"/>
      <w:bookmarkEnd w:id="0"/>
    </w:p>
    <w:p w:rsidR="007E21E1" w:rsidRPr="00102176" w:rsidRDefault="007E21E1" w:rsidP="00102176">
      <w:pPr>
        <w:rPr>
          <w:b/>
          <w:color w:val="0070C0"/>
        </w:rPr>
      </w:pPr>
      <w:r w:rsidRPr="007E21E1">
        <w:rPr>
          <w:b/>
          <w:color w:val="0070C0"/>
        </w:rPr>
        <w:t>What are we spending the money on and why?</w:t>
      </w:r>
    </w:p>
    <w:p w:rsidR="007E21E1" w:rsidRDefault="007E21E1" w:rsidP="007E21E1">
      <w:pPr>
        <w:pStyle w:val="ListParagraph"/>
        <w:numPr>
          <w:ilvl w:val="0"/>
          <w:numId w:val="2"/>
        </w:numPr>
      </w:pPr>
      <w:r w:rsidRPr="007E21E1">
        <w:rPr>
          <w:b/>
          <w:color w:val="0070C0"/>
        </w:rPr>
        <w:t>Resources</w:t>
      </w:r>
      <w:r>
        <w:t xml:space="preserve"> will be purchased to upgrade the present equipment and ensure that there are appropriate resources for each aspect of PE.</w:t>
      </w:r>
      <w:r w:rsidR="009A341F">
        <w:t xml:space="preserve"> Extra resources purchased for the playground such as football goals and shooting practice posts.</w:t>
      </w:r>
    </w:p>
    <w:p w:rsidR="007E21E1" w:rsidRDefault="007E21E1" w:rsidP="007E21E1">
      <w:pPr>
        <w:pStyle w:val="ListParagraph"/>
      </w:pPr>
    </w:p>
    <w:p w:rsidR="00197656" w:rsidRDefault="009A341F" w:rsidP="00345D3E">
      <w:pPr>
        <w:pStyle w:val="ListParagraph"/>
        <w:numPr>
          <w:ilvl w:val="0"/>
          <w:numId w:val="2"/>
        </w:numPr>
      </w:pPr>
      <w:r>
        <w:rPr>
          <w:b/>
          <w:color w:val="0070C0"/>
        </w:rPr>
        <w:t xml:space="preserve">School lunchtime and afterschool </w:t>
      </w:r>
      <w:r w:rsidR="007E21E1" w:rsidRPr="007E21E1">
        <w:rPr>
          <w:b/>
          <w:color w:val="0070C0"/>
        </w:rPr>
        <w:t>Clubs</w:t>
      </w:r>
      <w:r w:rsidR="00102176">
        <w:rPr>
          <w:color w:val="0070C0"/>
        </w:rPr>
        <w:t xml:space="preserve"> </w:t>
      </w:r>
      <w:r w:rsidR="007E21E1">
        <w:t>are p</w:t>
      </w:r>
      <w:r>
        <w:t>rovided by Premier Sports and staff</w:t>
      </w:r>
      <w:r w:rsidR="007E21E1">
        <w:t xml:space="preserve"> to complement our enrichment programme.  </w:t>
      </w:r>
      <w:r>
        <w:t xml:space="preserve">They provide a range of activities such as Football, Circus skills, </w:t>
      </w:r>
      <w:proofErr w:type="spellStart"/>
      <w:r>
        <w:t>Kwik</w:t>
      </w:r>
      <w:proofErr w:type="spellEnd"/>
      <w:r>
        <w:t xml:space="preserve"> cricket and Frisbee. </w:t>
      </w:r>
    </w:p>
    <w:p w:rsidR="009A341F" w:rsidRDefault="009A341F" w:rsidP="009A341F">
      <w:pPr>
        <w:pStyle w:val="ListParagraph"/>
      </w:pPr>
    </w:p>
    <w:p w:rsidR="009A341F" w:rsidRPr="009A341F" w:rsidRDefault="009A341F" w:rsidP="00345D3E">
      <w:pPr>
        <w:pStyle w:val="ListParagraph"/>
        <w:numPr>
          <w:ilvl w:val="0"/>
          <w:numId w:val="2"/>
        </w:numPr>
        <w:rPr>
          <w:b/>
          <w:color w:val="0070C0"/>
        </w:rPr>
      </w:pPr>
      <w:r w:rsidRPr="009A341F">
        <w:rPr>
          <w:b/>
          <w:color w:val="0070C0"/>
        </w:rPr>
        <w:t xml:space="preserve">Top up </w:t>
      </w:r>
      <w:proofErr w:type="gramStart"/>
      <w:r w:rsidRPr="009A341F">
        <w:rPr>
          <w:b/>
          <w:color w:val="0070C0"/>
        </w:rPr>
        <w:t>swimming</w:t>
      </w:r>
      <w:r>
        <w:rPr>
          <w:b/>
          <w:color w:val="0070C0"/>
        </w:rPr>
        <w:t xml:space="preserve">  </w:t>
      </w:r>
      <w:r>
        <w:t>We</w:t>
      </w:r>
      <w:proofErr w:type="gramEnd"/>
      <w:r>
        <w:t xml:space="preserve"> have a large amount of children who do not have access to swimming beyond our curriculum. We therefore offer Top up swimming for any child who is unable to swim after their allocated time in the curriculum.</w:t>
      </w:r>
    </w:p>
    <w:p w:rsidR="009A341F" w:rsidRPr="009A341F" w:rsidRDefault="009A341F" w:rsidP="009A341F">
      <w:pPr>
        <w:pStyle w:val="ListParagraph"/>
        <w:rPr>
          <w:b/>
          <w:color w:val="0070C0"/>
        </w:rPr>
      </w:pPr>
    </w:p>
    <w:p w:rsidR="00102176" w:rsidRPr="00B173B7" w:rsidRDefault="009A341F" w:rsidP="00102176">
      <w:pPr>
        <w:pStyle w:val="ListParagraph"/>
        <w:numPr>
          <w:ilvl w:val="0"/>
          <w:numId w:val="2"/>
        </w:numPr>
        <w:rPr>
          <w:b/>
          <w:color w:val="0070C0"/>
        </w:rPr>
      </w:pPr>
      <w:proofErr w:type="spellStart"/>
      <w:proofErr w:type="gramStart"/>
      <w:r>
        <w:rPr>
          <w:b/>
          <w:color w:val="0070C0"/>
        </w:rPr>
        <w:t>Bikeability</w:t>
      </w:r>
      <w:proofErr w:type="spellEnd"/>
      <w:r>
        <w:rPr>
          <w:b/>
          <w:color w:val="0070C0"/>
        </w:rPr>
        <w:t xml:space="preserve"> </w:t>
      </w:r>
      <w:r w:rsidR="00102176">
        <w:rPr>
          <w:b/>
          <w:color w:val="0070C0"/>
        </w:rPr>
        <w:t xml:space="preserve"> </w:t>
      </w:r>
      <w:r w:rsidRPr="009A341F">
        <w:t>Children</w:t>
      </w:r>
      <w:proofErr w:type="gramEnd"/>
      <w:r w:rsidRPr="009A341F">
        <w:t xml:space="preserve"> have the opportunity to learn h</w:t>
      </w:r>
      <w:r>
        <w:t>ow to bike safely during a week</w:t>
      </w:r>
      <w:r w:rsidRPr="009A341F">
        <w:t xml:space="preserve"> long course in Y5.</w:t>
      </w:r>
      <w:r w:rsidR="00102176">
        <w:t xml:space="preserve">  </w:t>
      </w:r>
    </w:p>
    <w:p w:rsidR="00B173B7" w:rsidRPr="00B173B7" w:rsidRDefault="00B173B7" w:rsidP="00B173B7">
      <w:pPr>
        <w:pStyle w:val="ListParagraph"/>
        <w:rPr>
          <w:b/>
          <w:color w:val="0070C0"/>
        </w:rPr>
      </w:pPr>
    </w:p>
    <w:p w:rsidR="00B173B7" w:rsidRPr="00102176" w:rsidRDefault="00B173B7" w:rsidP="00102176">
      <w:pPr>
        <w:pStyle w:val="ListParagraph"/>
        <w:numPr>
          <w:ilvl w:val="0"/>
          <w:numId w:val="2"/>
        </w:numPr>
        <w:rPr>
          <w:b/>
          <w:color w:val="0070C0"/>
        </w:rPr>
      </w:pPr>
      <w:proofErr w:type="gramStart"/>
      <w:r>
        <w:rPr>
          <w:b/>
          <w:color w:val="0070C0"/>
        </w:rPr>
        <w:t>Membership to school partnership-</w:t>
      </w:r>
      <w:r w:rsidRPr="00B173B7">
        <w:t>Children compete</w:t>
      </w:r>
      <w:proofErr w:type="gramEnd"/>
      <w:r w:rsidRPr="00B173B7">
        <w:t xml:space="preserve"> and participate in other sports and competitions</w:t>
      </w:r>
      <w:r>
        <w:t xml:space="preserve"> and have access to local facilities and coaches. </w:t>
      </w:r>
      <w:r w:rsidR="00C708BB">
        <w:t>Teachers have the opportunity to develop their practices in teaching PE through high quality CPD.</w:t>
      </w:r>
    </w:p>
    <w:tbl>
      <w:tblPr>
        <w:tblStyle w:val="TableGrid"/>
        <w:tblW w:w="0" w:type="auto"/>
        <w:tblLook w:val="04A0" w:firstRow="1" w:lastRow="0" w:firstColumn="1" w:lastColumn="0" w:noHBand="0" w:noVBand="1"/>
      </w:tblPr>
      <w:tblGrid>
        <w:gridCol w:w="2405"/>
        <w:gridCol w:w="1418"/>
        <w:gridCol w:w="6633"/>
      </w:tblGrid>
      <w:tr w:rsidR="00CB211D" w:rsidRPr="00CB211D" w:rsidTr="00CB211D">
        <w:tc>
          <w:tcPr>
            <w:tcW w:w="2405" w:type="dxa"/>
            <w:shd w:val="clear" w:color="auto" w:fill="DEEAF6" w:themeFill="accent1" w:themeFillTint="33"/>
          </w:tcPr>
          <w:p w:rsidR="003777BD" w:rsidRPr="00CB211D" w:rsidRDefault="003777BD" w:rsidP="003777BD">
            <w:pPr>
              <w:jc w:val="center"/>
              <w:rPr>
                <w:b/>
                <w:color w:val="0070C0"/>
              </w:rPr>
            </w:pPr>
            <w:r w:rsidRPr="00CB211D">
              <w:rPr>
                <w:b/>
                <w:color w:val="0070C0"/>
              </w:rPr>
              <w:t>Expenditure</w:t>
            </w:r>
          </w:p>
        </w:tc>
        <w:tc>
          <w:tcPr>
            <w:tcW w:w="1418" w:type="dxa"/>
            <w:shd w:val="clear" w:color="auto" w:fill="DEEAF6" w:themeFill="accent1" w:themeFillTint="33"/>
          </w:tcPr>
          <w:p w:rsidR="003777BD" w:rsidRPr="00CB211D" w:rsidRDefault="003777BD" w:rsidP="003777BD">
            <w:pPr>
              <w:jc w:val="center"/>
              <w:rPr>
                <w:b/>
                <w:color w:val="0070C0"/>
              </w:rPr>
            </w:pPr>
            <w:r w:rsidRPr="00CB211D">
              <w:rPr>
                <w:b/>
                <w:color w:val="0070C0"/>
              </w:rPr>
              <w:t>Cost</w:t>
            </w:r>
          </w:p>
        </w:tc>
        <w:tc>
          <w:tcPr>
            <w:tcW w:w="6633" w:type="dxa"/>
            <w:shd w:val="clear" w:color="auto" w:fill="DEEAF6" w:themeFill="accent1" w:themeFillTint="33"/>
          </w:tcPr>
          <w:p w:rsidR="003777BD" w:rsidRPr="00CB211D" w:rsidRDefault="003777BD" w:rsidP="003777BD">
            <w:pPr>
              <w:jc w:val="center"/>
              <w:rPr>
                <w:b/>
                <w:color w:val="0070C0"/>
              </w:rPr>
            </w:pPr>
            <w:r w:rsidRPr="00CB211D">
              <w:rPr>
                <w:b/>
                <w:color w:val="0070C0"/>
              </w:rPr>
              <w:t>Expected Impact</w:t>
            </w:r>
          </w:p>
        </w:tc>
      </w:tr>
      <w:tr w:rsidR="001014E1" w:rsidRPr="00CB211D" w:rsidTr="001014E1">
        <w:tc>
          <w:tcPr>
            <w:tcW w:w="2405" w:type="dxa"/>
            <w:shd w:val="clear" w:color="auto" w:fill="FFFFFF" w:themeFill="background1"/>
          </w:tcPr>
          <w:p w:rsidR="001014E1" w:rsidRDefault="001014E1" w:rsidP="00BF57EB">
            <w:r>
              <w:t>Sports leader</w:t>
            </w:r>
          </w:p>
        </w:tc>
        <w:tc>
          <w:tcPr>
            <w:tcW w:w="1418" w:type="dxa"/>
            <w:shd w:val="clear" w:color="auto" w:fill="FFFFFF" w:themeFill="background1"/>
          </w:tcPr>
          <w:p w:rsidR="001014E1" w:rsidRDefault="00B173B7" w:rsidP="00BF57EB">
            <w:pPr>
              <w:jc w:val="center"/>
            </w:pPr>
            <w:r>
              <w:t>£3400</w:t>
            </w:r>
          </w:p>
        </w:tc>
        <w:tc>
          <w:tcPr>
            <w:tcW w:w="6633" w:type="dxa"/>
            <w:shd w:val="clear" w:color="auto" w:fill="FFFFFF" w:themeFill="background1"/>
          </w:tcPr>
          <w:p w:rsidR="001014E1" w:rsidRDefault="001014E1" w:rsidP="00BF57EB">
            <w:pPr>
              <w:pStyle w:val="ListParagraph"/>
              <w:numPr>
                <w:ilvl w:val="0"/>
                <w:numId w:val="3"/>
              </w:numPr>
            </w:pPr>
            <w:r>
              <w:t>Our PE apprentice is now an unqualified teacher who leads PE and sports provision in the school.</w:t>
            </w:r>
          </w:p>
        </w:tc>
      </w:tr>
      <w:tr w:rsidR="001014E1" w:rsidTr="00CB211D">
        <w:tc>
          <w:tcPr>
            <w:tcW w:w="2405" w:type="dxa"/>
          </w:tcPr>
          <w:p w:rsidR="001014E1" w:rsidRDefault="001014E1" w:rsidP="00197656">
            <w:r>
              <w:t>Top up Swimming</w:t>
            </w:r>
          </w:p>
        </w:tc>
        <w:tc>
          <w:tcPr>
            <w:tcW w:w="1418" w:type="dxa"/>
          </w:tcPr>
          <w:p w:rsidR="001014E1" w:rsidRDefault="00B173B7" w:rsidP="003777BD">
            <w:pPr>
              <w:jc w:val="center"/>
            </w:pPr>
            <w:r>
              <w:t>£1600</w:t>
            </w:r>
          </w:p>
        </w:tc>
        <w:tc>
          <w:tcPr>
            <w:tcW w:w="6633" w:type="dxa"/>
          </w:tcPr>
          <w:p w:rsidR="001014E1" w:rsidRDefault="001014E1" w:rsidP="003777BD">
            <w:pPr>
              <w:pStyle w:val="ListParagraph"/>
              <w:numPr>
                <w:ilvl w:val="0"/>
                <w:numId w:val="3"/>
              </w:numPr>
            </w:pPr>
            <w:r>
              <w:t>Over 80% Children are to swim 25m or more by the end of key stage 2</w:t>
            </w:r>
          </w:p>
          <w:p w:rsidR="001014E1" w:rsidRDefault="001014E1" w:rsidP="003777BD">
            <w:pPr>
              <w:pStyle w:val="ListParagraph"/>
              <w:numPr>
                <w:ilvl w:val="0"/>
                <w:numId w:val="3"/>
              </w:numPr>
            </w:pPr>
            <w:r>
              <w:t>Children have knowledge of water safety and drowning risk is reduced.</w:t>
            </w:r>
          </w:p>
        </w:tc>
      </w:tr>
      <w:tr w:rsidR="001014E1" w:rsidTr="00CB211D">
        <w:tc>
          <w:tcPr>
            <w:tcW w:w="2405" w:type="dxa"/>
          </w:tcPr>
          <w:p w:rsidR="001014E1" w:rsidRDefault="001014E1" w:rsidP="00197656">
            <w:r>
              <w:t xml:space="preserve">Resources </w:t>
            </w:r>
          </w:p>
        </w:tc>
        <w:tc>
          <w:tcPr>
            <w:tcW w:w="1418" w:type="dxa"/>
          </w:tcPr>
          <w:p w:rsidR="001014E1" w:rsidRDefault="00B173B7" w:rsidP="003777BD">
            <w:pPr>
              <w:jc w:val="center"/>
            </w:pPr>
            <w:r>
              <w:t>£4000</w:t>
            </w:r>
          </w:p>
        </w:tc>
        <w:tc>
          <w:tcPr>
            <w:tcW w:w="6633" w:type="dxa"/>
          </w:tcPr>
          <w:p w:rsidR="001014E1" w:rsidRDefault="001014E1" w:rsidP="003777BD">
            <w:pPr>
              <w:pStyle w:val="ListParagraph"/>
              <w:numPr>
                <w:ilvl w:val="0"/>
                <w:numId w:val="4"/>
              </w:numPr>
            </w:pPr>
            <w:r>
              <w:t>To upgrade resources and equipment.</w:t>
            </w:r>
          </w:p>
          <w:p w:rsidR="001014E1" w:rsidRDefault="001014E1" w:rsidP="003777BD">
            <w:pPr>
              <w:pStyle w:val="ListParagraph"/>
              <w:numPr>
                <w:ilvl w:val="0"/>
                <w:numId w:val="4"/>
              </w:numPr>
            </w:pPr>
            <w:r>
              <w:t>To encourage children to participate and play games outside of lessons</w:t>
            </w:r>
          </w:p>
        </w:tc>
      </w:tr>
      <w:tr w:rsidR="001014E1" w:rsidTr="00CB211D">
        <w:tc>
          <w:tcPr>
            <w:tcW w:w="2405" w:type="dxa"/>
          </w:tcPr>
          <w:p w:rsidR="001014E1" w:rsidRDefault="001014E1" w:rsidP="00197656">
            <w:r>
              <w:t>Lu</w:t>
            </w:r>
            <w:r w:rsidR="00B173B7">
              <w:t>n</w:t>
            </w:r>
            <w:r>
              <w:t>chtime/After School Clubs</w:t>
            </w:r>
          </w:p>
        </w:tc>
        <w:tc>
          <w:tcPr>
            <w:tcW w:w="1418" w:type="dxa"/>
          </w:tcPr>
          <w:p w:rsidR="001014E1" w:rsidRDefault="001014E1" w:rsidP="003777BD">
            <w:pPr>
              <w:jc w:val="center"/>
            </w:pPr>
            <w:r>
              <w:t>£5000</w:t>
            </w:r>
          </w:p>
        </w:tc>
        <w:tc>
          <w:tcPr>
            <w:tcW w:w="6633" w:type="dxa"/>
          </w:tcPr>
          <w:p w:rsidR="001014E1" w:rsidRDefault="001014E1" w:rsidP="003777BD">
            <w:pPr>
              <w:pStyle w:val="ListParagraph"/>
              <w:numPr>
                <w:ilvl w:val="0"/>
                <w:numId w:val="4"/>
              </w:numPr>
            </w:pPr>
            <w:r>
              <w:t>Enable children to experience different sporting opportunities that would otherwise not be available.</w:t>
            </w:r>
          </w:p>
        </w:tc>
      </w:tr>
      <w:tr w:rsidR="001014E1" w:rsidTr="00CB211D">
        <w:tc>
          <w:tcPr>
            <w:tcW w:w="2405" w:type="dxa"/>
          </w:tcPr>
          <w:p w:rsidR="001014E1" w:rsidRDefault="001014E1" w:rsidP="00197656">
            <w:proofErr w:type="spellStart"/>
            <w:r>
              <w:t>Bikeability</w:t>
            </w:r>
            <w:proofErr w:type="spellEnd"/>
          </w:p>
        </w:tc>
        <w:tc>
          <w:tcPr>
            <w:tcW w:w="1418" w:type="dxa"/>
          </w:tcPr>
          <w:p w:rsidR="001014E1" w:rsidRDefault="001014E1" w:rsidP="003777BD">
            <w:pPr>
              <w:jc w:val="center"/>
            </w:pPr>
            <w:r>
              <w:t>£1200</w:t>
            </w:r>
          </w:p>
        </w:tc>
        <w:tc>
          <w:tcPr>
            <w:tcW w:w="6633" w:type="dxa"/>
          </w:tcPr>
          <w:p w:rsidR="001014E1" w:rsidRDefault="001014E1" w:rsidP="003777BD">
            <w:pPr>
              <w:pStyle w:val="ListParagraph"/>
              <w:numPr>
                <w:ilvl w:val="0"/>
                <w:numId w:val="4"/>
              </w:numPr>
            </w:pPr>
            <w:r>
              <w:t>To learn how to safely ride a bike and have an awareness of road safety.</w:t>
            </w:r>
          </w:p>
          <w:p w:rsidR="00C708BB" w:rsidRDefault="00C708BB" w:rsidP="003777BD">
            <w:pPr>
              <w:pStyle w:val="ListParagraph"/>
              <w:numPr>
                <w:ilvl w:val="0"/>
                <w:numId w:val="4"/>
              </w:numPr>
            </w:pPr>
            <w:r>
              <w:t>Teachers can access high quality CPD through the partnership.</w:t>
            </w:r>
          </w:p>
        </w:tc>
      </w:tr>
      <w:tr w:rsidR="00B173B7" w:rsidTr="00CB211D">
        <w:tc>
          <w:tcPr>
            <w:tcW w:w="2405" w:type="dxa"/>
          </w:tcPr>
          <w:p w:rsidR="00B173B7" w:rsidRDefault="00B173B7" w:rsidP="00197656">
            <w:r>
              <w:t xml:space="preserve">Membership to school </w:t>
            </w:r>
            <w:r>
              <w:lastRenderedPageBreak/>
              <w:t>partnership</w:t>
            </w:r>
          </w:p>
        </w:tc>
        <w:tc>
          <w:tcPr>
            <w:tcW w:w="1418" w:type="dxa"/>
          </w:tcPr>
          <w:p w:rsidR="00B173B7" w:rsidRDefault="00B173B7" w:rsidP="003777BD">
            <w:pPr>
              <w:jc w:val="center"/>
            </w:pPr>
            <w:r>
              <w:lastRenderedPageBreak/>
              <w:t>£1800</w:t>
            </w:r>
          </w:p>
        </w:tc>
        <w:tc>
          <w:tcPr>
            <w:tcW w:w="6633" w:type="dxa"/>
          </w:tcPr>
          <w:p w:rsidR="00B173B7" w:rsidRDefault="00B173B7" w:rsidP="003777BD">
            <w:pPr>
              <w:pStyle w:val="ListParagraph"/>
              <w:numPr>
                <w:ilvl w:val="0"/>
                <w:numId w:val="4"/>
              </w:numPr>
            </w:pPr>
            <w:r>
              <w:t xml:space="preserve">Opportunities for children to participate in organised competitions </w:t>
            </w:r>
            <w:r>
              <w:lastRenderedPageBreak/>
              <w:t>and tournaments.</w:t>
            </w:r>
          </w:p>
        </w:tc>
      </w:tr>
    </w:tbl>
    <w:p w:rsidR="00B173B7" w:rsidRDefault="00B173B7" w:rsidP="00197656">
      <w:pPr>
        <w:rPr>
          <w:b/>
          <w:color w:val="0070C0"/>
        </w:rPr>
      </w:pPr>
    </w:p>
    <w:p w:rsidR="00CB211D" w:rsidRPr="00CB211D" w:rsidRDefault="00B173B7" w:rsidP="00197656">
      <w:pPr>
        <w:rPr>
          <w:b/>
          <w:color w:val="0070C0"/>
        </w:rPr>
      </w:pPr>
      <w:r>
        <w:rPr>
          <w:b/>
          <w:color w:val="0070C0"/>
        </w:rPr>
        <w:t>I</w:t>
      </w:r>
      <w:r w:rsidR="009A341F">
        <w:rPr>
          <w:b/>
          <w:color w:val="0070C0"/>
        </w:rPr>
        <w:t>mpact of 2017/2018</w:t>
      </w:r>
      <w:r w:rsidR="00CB211D" w:rsidRPr="00CB211D">
        <w:rPr>
          <w:b/>
          <w:color w:val="0070C0"/>
        </w:rPr>
        <w:t xml:space="preserve"> Sports Premium funding:</w:t>
      </w:r>
    </w:p>
    <w:p w:rsidR="00CB211D" w:rsidRDefault="000A67D3" w:rsidP="00CB211D">
      <w:pPr>
        <w:pStyle w:val="ListParagraph"/>
        <w:numPr>
          <w:ilvl w:val="0"/>
          <w:numId w:val="4"/>
        </w:numPr>
      </w:pPr>
      <w:r>
        <w:t xml:space="preserve">An increased number </w:t>
      </w:r>
      <w:r w:rsidR="00CB211D">
        <w:t>of children participated in extra-curricular sporting clubs.</w:t>
      </w:r>
    </w:p>
    <w:p w:rsidR="00CB211D" w:rsidRDefault="000A67D3" w:rsidP="00CB211D">
      <w:pPr>
        <w:pStyle w:val="ListParagraph"/>
        <w:numPr>
          <w:ilvl w:val="0"/>
          <w:numId w:val="4"/>
        </w:numPr>
      </w:pPr>
      <w:r>
        <w:t>An increased number of children took part in</w:t>
      </w:r>
      <w:r w:rsidR="00CB211D">
        <w:t xml:space="preserve"> sporting competitions within the local community</w:t>
      </w:r>
    </w:p>
    <w:p w:rsidR="00CB211D" w:rsidRDefault="00CB211D" w:rsidP="00CB211D">
      <w:pPr>
        <w:pStyle w:val="ListParagraph"/>
        <w:numPr>
          <w:ilvl w:val="0"/>
          <w:numId w:val="4"/>
        </w:numPr>
      </w:pPr>
      <w:r>
        <w:t>Children experienced a range of activities and sporting learning opportunities</w:t>
      </w:r>
      <w:r w:rsidR="000A67D3">
        <w:t>;</w:t>
      </w:r>
    </w:p>
    <w:p w:rsidR="00197656" w:rsidRDefault="000A67D3" w:rsidP="0086234B">
      <w:pPr>
        <w:pStyle w:val="ListParagraph"/>
        <w:numPr>
          <w:ilvl w:val="0"/>
          <w:numId w:val="4"/>
        </w:numPr>
      </w:pPr>
      <w:r>
        <w:t xml:space="preserve">Relations were developed with other Primary schools in the Hertfordshire area through the attendance of a range of sporting events and competitions. </w:t>
      </w:r>
    </w:p>
    <w:sectPr w:rsidR="00197656" w:rsidSect="0019765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61" w:rsidRDefault="00690961" w:rsidP="003777BD">
      <w:pPr>
        <w:spacing w:after="0" w:line="240" w:lineRule="auto"/>
      </w:pPr>
      <w:r>
        <w:separator/>
      </w:r>
    </w:p>
  </w:endnote>
  <w:endnote w:type="continuationSeparator" w:id="0">
    <w:p w:rsidR="00690961" w:rsidRDefault="00690961" w:rsidP="0037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BD" w:rsidRPr="003777BD" w:rsidRDefault="001014E1" w:rsidP="003777BD">
    <w:pPr>
      <w:pStyle w:val="Footer"/>
      <w:jc w:val="right"/>
      <w:rPr>
        <w:i/>
        <w:sz w:val="18"/>
        <w:szCs w:val="18"/>
      </w:rPr>
    </w:pPr>
    <w:r>
      <w:rPr>
        <w:i/>
        <w:sz w:val="18"/>
        <w:szCs w:val="18"/>
      </w:rPr>
      <w:t>JR2.10.18</w:t>
    </w:r>
  </w:p>
  <w:p w:rsidR="003777BD" w:rsidRDefault="00377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61" w:rsidRDefault="00690961" w:rsidP="003777BD">
      <w:pPr>
        <w:spacing w:after="0" w:line="240" w:lineRule="auto"/>
      </w:pPr>
      <w:r>
        <w:separator/>
      </w:r>
    </w:p>
  </w:footnote>
  <w:footnote w:type="continuationSeparator" w:id="0">
    <w:p w:rsidR="00690961" w:rsidRDefault="00690961" w:rsidP="0037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70FBC"/>
    <w:multiLevelType w:val="hybridMultilevel"/>
    <w:tmpl w:val="A2681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EDE3922"/>
    <w:multiLevelType w:val="hybridMultilevel"/>
    <w:tmpl w:val="1AA81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525D44"/>
    <w:multiLevelType w:val="hybridMultilevel"/>
    <w:tmpl w:val="7CC64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671D83"/>
    <w:multiLevelType w:val="hybridMultilevel"/>
    <w:tmpl w:val="20F60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6"/>
    <w:rsid w:val="000A67D3"/>
    <w:rsid w:val="001014E1"/>
    <w:rsid w:val="00102176"/>
    <w:rsid w:val="00197656"/>
    <w:rsid w:val="003777BD"/>
    <w:rsid w:val="0066332F"/>
    <w:rsid w:val="00690961"/>
    <w:rsid w:val="00772DAF"/>
    <w:rsid w:val="007E21E1"/>
    <w:rsid w:val="009A341F"/>
    <w:rsid w:val="00B173B7"/>
    <w:rsid w:val="00C708BB"/>
    <w:rsid w:val="00CB211D"/>
    <w:rsid w:val="00EB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7656"/>
    <w:pPr>
      <w:ind w:left="720"/>
      <w:contextualSpacing/>
    </w:pPr>
  </w:style>
  <w:style w:type="paragraph" w:styleId="Header">
    <w:name w:val="header"/>
    <w:basedOn w:val="Normal"/>
    <w:link w:val="HeaderChar"/>
    <w:uiPriority w:val="99"/>
    <w:unhideWhenUsed/>
    <w:rsid w:val="0037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BD"/>
  </w:style>
  <w:style w:type="paragraph" w:styleId="Footer">
    <w:name w:val="footer"/>
    <w:basedOn w:val="Normal"/>
    <w:link w:val="FooterChar"/>
    <w:uiPriority w:val="99"/>
    <w:unhideWhenUsed/>
    <w:rsid w:val="0037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BD"/>
  </w:style>
  <w:style w:type="paragraph" w:styleId="BalloonText">
    <w:name w:val="Balloon Text"/>
    <w:basedOn w:val="Normal"/>
    <w:link w:val="BalloonTextChar"/>
    <w:uiPriority w:val="99"/>
    <w:semiHidden/>
    <w:unhideWhenUsed/>
    <w:rsid w:val="009A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7656"/>
    <w:pPr>
      <w:ind w:left="720"/>
      <w:contextualSpacing/>
    </w:pPr>
  </w:style>
  <w:style w:type="paragraph" w:styleId="Header">
    <w:name w:val="header"/>
    <w:basedOn w:val="Normal"/>
    <w:link w:val="HeaderChar"/>
    <w:uiPriority w:val="99"/>
    <w:unhideWhenUsed/>
    <w:rsid w:val="0037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7BD"/>
  </w:style>
  <w:style w:type="paragraph" w:styleId="Footer">
    <w:name w:val="footer"/>
    <w:basedOn w:val="Normal"/>
    <w:link w:val="FooterChar"/>
    <w:uiPriority w:val="99"/>
    <w:unhideWhenUsed/>
    <w:rsid w:val="0037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7BD"/>
  </w:style>
  <w:style w:type="paragraph" w:styleId="BalloonText">
    <w:name w:val="Balloon Text"/>
    <w:basedOn w:val="Normal"/>
    <w:link w:val="BalloonTextChar"/>
    <w:uiPriority w:val="99"/>
    <w:semiHidden/>
    <w:unhideWhenUsed/>
    <w:rsid w:val="009A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Ellyard</dc:creator>
  <cp:lastModifiedBy>Mrs Redgrove</cp:lastModifiedBy>
  <cp:revision>4</cp:revision>
  <cp:lastPrinted>2018-10-08T16:00:00Z</cp:lastPrinted>
  <dcterms:created xsi:type="dcterms:W3CDTF">2018-10-02T12:35:00Z</dcterms:created>
  <dcterms:modified xsi:type="dcterms:W3CDTF">2018-10-08T16:08:00Z</dcterms:modified>
</cp:coreProperties>
</file>